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(72.7%)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2026-10-04T17:26:32Z</dcterms:modified>
  <cp:category/>
</cp:coreProperties>
</file>