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MAD2L1 High vs Low expression, TCGA-READ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4136"/>
        <w:gridCol w:w="652"/>
        <w:gridCol w:w="702"/>
        <w:gridCol w:w="805"/>
        <w:gridCol w:w="1702"/>
        <w:gridCol w:w="5755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DEPDC1, PLK4, RACGAP1, RRM2, CHEK1, MCM6, DLGAP5, H2AZ1, BUB1B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CCNA2, MCM6, H2AZ1, RRM1, EIF4E, RFC4, PTGES3, SRSF3, IARS1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CCNA2, PLK4, RACGAP1, BUB1, CDC7, CHEK1, MCM6, H2AZ1, CCNB2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BUB1, RRM2, MTHFD2, PSMD14, DHFR, TFRC, MTHFD2L, CDC25A, IDI1, ELOVL6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GRPEL1, DLAT, TOMM70, PDHX, LRPPRC, ETFA, MRPL35, LDHA, ATP5PB, NDUFB5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EFEMP2, MYL9, MATN3, COL16A1, LRP1, ACTA2, COL8A2, PDLIM4, BGN, FBLN5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MEF2D, SGCA, HDAC5, MYH11, GNAO1, DES, SPEG, APOD, HSPB8, AEBP1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MYL9, TSPAN4, COL16A1, SPEG, ACTG2, LAMB3, TRAF1, CLDN5, MMP9, THBS3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LRP1, C3, SH2B2, C1R, MMP9, TIMP1, THBS1, PROC, MMP14, THBD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GLI1, CRMP1, RTN1, ACHE, THY1, SLIT1, TLE3, LDB1, CNTFR, HEY2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2026-10-04T11:59:25Z</dcterms:modified>
  <cp:category/>
</cp:coreProperties>
</file>