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BRCA1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6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(0.51–1.18)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(1.14–1.64)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(0.64–1.48)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 (0.76–6.21)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4.36 (1.53–12.42)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13.57 (4.72–39.02)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2026-09-27T11:24:45Z</dcterms:modified>
  <cp:category/>
</cp:coreProperties>
</file>