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 (1.51–12.26)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14.24 (4.96–40.88)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2026-09-27T11:24:47Z</dcterms:modified>
  <cp:category/>
</cp:coreProperties>
</file>