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1.70 (1.11–2.60)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(1.14–1.64)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 (0.60–1.39)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2.14 (0.75–6.13)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4.18 (1.47–11.93)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13.36 (4.66–38.31)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2026-09-27T11:24:53Z</dcterms:modified>
  <cp:category/>
</cp:coreProperties>
</file>