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Univariable Cox regression for overall survival, TCGA-COAD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0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(0.59–1.32)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(0.84–1.23)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(0.79–1.77)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 (0.93–1.93)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 (0.45–1.00)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(0.66–1.15)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(0.54–1.20)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(0.68–1.29)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(0.81–1.81)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(0.92–1.85)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1.73 (1.15–2.61)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(1.09–1.74)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(0.53–1.19)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(0.73–1.04)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(0.42–0.94)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(0.72–1.12)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(0.40–0.92)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(0.87–1.04)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(1.00–1.40)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(0.58–1.30)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2.26 (0.79–6.46)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3.79 (1.33–10.78)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11.20 (3.94–31.84)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2.90 (1.89–4.46)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2026-09-27T11:25:06Z</dcterms:modified>
  <cp:category/>
</cp:coreProperties>
</file>