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TCGA-COAD patients by BRAF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7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BRAF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436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218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218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[58.0, 77.0]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69.0 [58.0, 78.0]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[57.0, 77.0]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183 (42.0%)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 (41.7%)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 (42.2%)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253 (58.0%)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 (58.3%)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(57.8%)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233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 (53.2%)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(53.7%)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203 (46.6%)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(46.8%)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 (46.3%)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 (16.6%)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(15.8%)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(17.5%)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169 (39.6%)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 (42.8%)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 (36.3%)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 (29.7%)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 (29.8%)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(29.7%)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 (17.0%)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299 (68.6%)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(69.3%)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148 (67.9%)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(11.7%)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256 (58.7%)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131 (60.1%)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(57.3%)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 (23.9%)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 (25.2%)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(22.5%)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(20.2%)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(84.3%)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172 (87.3%)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 (81.1%)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240 (56.2%)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(58.6%)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 (53.8%)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 (43.8%)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(41.4%)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 (46.2%)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179 (64.9%)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 (69.3%)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 (61.1%)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 (35.1%)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(30.7%)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(38.9%)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241 (61.5%)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 (58.6%)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(64.4%)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(38.5%)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 (41.4%)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 (35.6%)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288 (76.4%)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 (77.4%)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 (75.4%)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(23.6%)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(22.6%)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(24.6%)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(86.8%)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165 (90.7%)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(83.0%)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0.534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373 (86.5%)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183 (85.5%)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190 (87.6%)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(13.5%)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(14.5%)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(12.4%)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(19.8%)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(21.5%)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Cecum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 (24.0%)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(23.4%)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(24.6%)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Hepatic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 (34.3%)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(32.5%)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 (36.0%)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Splenic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Transverse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196 (50.1%)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 (47.7%)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 (52.5%)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195 (49.9%)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 (52.3%)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 (47.5%)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2026-09-27T11:20:08Z</dcterms:modified>
  <cp:category/>
</cp:coreProperties>
</file>