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1. Clinical characteristics of TCGA-COAD patients by KRAS expression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967"/>
        <w:gridCol w:w="2001"/>
        <w:gridCol w:w="2001"/>
        <w:gridCol w:w="2001"/>
        <w:gridCol w:w="1181"/>
      </w:tblGrid>
      <w:tr>
        <w:trPr>
          <w:trHeight w:val="460" w:hRule="auto"/>
          <w:tblHeader/>
        </w:trPr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KRAS expression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</w:tr>
      <w:tr>
        <w:trPr>
          <w:trHeight w:val="676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436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218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218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Age, years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68.0 [58.0, 77.0]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68.0 [57.0, 76.0]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68.0 [58.0, 78.0]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0.390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0.382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183 (42.0%)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96 (44.0%)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87 (39.9%)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253 (58.0%)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122 (56.0%)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131 (60.1%)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0.773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233 (53.4%)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118 (54.1%)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115 (52.8%)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203 (46.6%)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100 (45.9%)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103 (47.2%)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0.050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 (16.6%)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(16.8%)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(16.4%)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169 (39.6%)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74 (34.6%)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95 (44.6%)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127 (29.7%)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76 (35.5%)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 (23.9%)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(14.1%)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 (13.1%)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(15.0%)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0.193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(2.8%)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74 (17.0%)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(16.5%)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(17.4%)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299 (68.6%)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152 (69.7%)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147 (67.4%)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 (11.7%)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(9.6%)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(13.8%)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0.186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256 (58.7%)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119 (54.6%)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137 (62.8%)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104 (23.9%)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 (27.1%)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 (20.6%)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76 (17.4%)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 (18.3%)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(16.5%)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0.408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322 (84.3%)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169 (85.8%)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153 (82.7%)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(15.7%)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 (14.2%)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(17.3%)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0.045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240 (56.2%)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110 (51.4%)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130 (61.0%)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187 (43.8%)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104 (48.6%)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 (39.0%)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0.625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179 (64.9%)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96 (63.6%)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 (66.4%)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 (35.1%)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55 (36.4%)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 (33.6%)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Lymphovascular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0.182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241 (61.5%)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111 (58.1%)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130 (64.7%)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151 (38.5%)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 (41.9%)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 (35.3%)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0.437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288 (76.4%)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143 (78.1%)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145 (74.7%)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 (23.6%)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 (21.9%)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 (25.3%)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Residual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0.065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316 (86.8%)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169 (89.4%)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147 (84.0%)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Histology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0.176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Colon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373 (86.5%)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190 (88.8%)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183 (84.3%)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Colon Mucinous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 (13.5%)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(11.2%)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(15.7%)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Ascending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 (19.8%)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(18.1%)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 (21.4%)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Cecum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101 (24.0%)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(17.1%)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65 (31.0%)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Descending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(5.2%)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Hepatic Flexure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Rectosigmoid Junction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Sigmoid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144 (34.3%)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86 (41.0%)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 (27.6%)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Splenic Flexure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Transverse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(10.0%)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0.030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Tumor free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196 (50.1%)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 (44.7%)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107 (55.7%)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With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195 (49.9%)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110 (55.3%)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85 (44.3%)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[Q1, Q3]; n (%)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Wilcoxon rank sum test; Pearson's chi-squared test; Fisher's exact test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2026-09-27T11:20:19Z</dcterms:modified>
  <cp:category/>
</cp:coreProperties>
</file>