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[58.5,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(72.8%)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2026-09-27T11:20:34Z</dcterms:modified>
  <cp:category/>
</cp:coreProperties>
</file>