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 (1.41–4.09)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(0.45–2.43)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(1.15–7.06)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2026-09-27T11:25:09Z</dcterms:modified>
  <cp:category/>
</cp:coreProperties>
</file>