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KRAS expression, TCGA-READ (n = 149,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 (0.28–1.65)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2.32 (1.35–3.97)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1.00 (0.43–2.29)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2.76 (1.11–6.85)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2026-09-27T11:25:22Z</dcterms:modified>
  <cp:category/>
</cp:coreProperties>
</file>