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149,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2.31 (1.33–4.03)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(0.47–2.59)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(1.04–6.59)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2026-09-27T11:25:24Z</dcterms:modified>
  <cp:category/>
</cp:coreProperties>
</file>