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1.91 (0.76–4.83)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2.28 (1.35–3.87)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(0.40–2.19)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2.56 (1.02–6.41)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2026-09-27T11:25:14Z</dcterms:modified>
  <cp:category/>
</cp:coreProperties>
</file>