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149,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(1.49–4.60)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(1.07–6.89)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2026-09-27T11:25:27Z</dcterms:modified>
  <cp:category/>
</cp:coreProperties>
</file>