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(97.1%)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(96.7%)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2026-09-27T03:21:44Z</dcterms:modified>
  <cp:category/>
</cp:coreProperties>
</file>