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4.36 (1.53–12.42)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13.57 (4.72–39.02)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2026-09-27T14:17:40Z</dcterms:modified>
  <cp:category/>
</cp:coreProperties>
</file>