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4.30 (1.51–12.26)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14.24 (4.96–40.88)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2026-09-27T14:17:42Z</dcterms:modified>
  <cp:category/>
</cp:coreProperties>
</file>