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(0.62–1.43)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14.32 (4.97–41.25)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2026-09-27T14:17:44Z</dcterms:modified>
  <cp:category/>
</cp:coreProperties>
</file>