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(81.3%)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(75.7%)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2026-09-27T14:22:57Z</dcterms:modified>
  <cp:category/>
</cp:coreProperties>
</file>