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(62.1%)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2026-09-27T14:23:31Z</dcterms:modified>
  <cp:category/>
</cp:coreProperties>
</file>