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TIMP1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[56.5, 76.5]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[58.5,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(70.5%)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 (84.0%)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164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(33.6%)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(80.1%)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(72.8%)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(86.3%)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(80.8%)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2026-09-27T14:23:18Z</dcterms:modified>
  <cp:category/>
</cp:coreProperties>
</file>