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 (1.41–4.09)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(0.45–2.43)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(1.15–7.06)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2026-09-27T14:17:59Z</dcterms:modified>
  <cp:category/>
</cp:coreProperties>
</file>