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(1.32–3.97)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(1.18–7.26)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2026-09-27T14:18:01Z</dcterms:modified>
  <cp:category/>
</cp:coreProperties>
</file>