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FBXW7 expression, TCGA-READ (n = 149,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(0.22–1.33)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(1.47–4.21)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(0.43–2.28)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3.16 (1.25–7.99)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2026-09-27T14:18:07Z</dcterms:modified>
  <cp:category/>
</cp:coreProperties>
</file>