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2.31 (1.33–4.03)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(0.47–2.59)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(1.04–6.59)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2026-09-27T14:18:12Z</dcterms:modified>
  <cp:category/>
</cp:coreProperties>
</file>