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(0.24–1.62)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2.20 (1.25–3.86)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 (0.42–2.28)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2.72 (1.10–6.75)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2026-09-27T14:18:16Z</dcterms:modified>
  <cp:category/>
</cp:coreProperties>
</file>