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HIST1H2AC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HIST1H2AC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(0.93–1.74)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 (1.35–5.05)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1.41 (0.77–2.58)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3.59 (1.87–6.88)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(1.12–3.58)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2026-10-17T18:37:03Z</dcterms:modified>
  <cp:category/>
</cp:coreProperties>
</file>