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relapse-free survival: MS4A1 expression, GSE39582 (CIT, colon)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60"/>
        <w:gridCol w:w="130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(0.78–1.51)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(0.85–1.10)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(0.69–1.35)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(0.52–1.03)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2.16 (1.55–3.03)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 (0.23–0.85)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(0.84–1.09)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(0.74–1.48)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 (0.49–0.99)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2.22 (1.59–3.11)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(0.83–1.09)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(0.74–1.51)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(0.52–1.05)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2.12 (1.49–3.01)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(0.85–1.11)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(0.77–1.55)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 (0.54–1.09)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2.06 (1.45–2.93)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 (0.26–0.95)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2026-10-17T18:50:49Z</dcterms:modified>
  <cp:category/>
</cp:coreProperties>
</file>