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MS4A1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(0.79–1.61)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(0.84–1.10)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(0.66–1.36)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(0.64–1.32)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 (1.46–3.04)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(0.85–1.12)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(0.71–1.47)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(0.59–1.22)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 (1.47–3.07)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2026-10-17T18:50:50Z</dcterms:modified>
  <cp:category/>
</cp:coreProperties>
</file>