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FBXW7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0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(0.14–1.37)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3.36 (0.90–12.53)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(0.24–2.74)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(0.58–6.04)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(0.44–4.44)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2026-10-17T18:37:32Z</dcterms:modified>
  <cp:category/>
</cp:coreProperties>
</file>