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HIST1H2AC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(0.59–2.16)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3.57 (0.97–13.11)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(0.26–2.86)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(0.49–5.00)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(0.51–5.23)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2026-10-17T18:37:52Z</dcterms:modified>
  <cp:category/>
</cp:coreProperties>
</file>