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KRAS expression, TCGA-READ (n = 102, events = 13, EPV = 2.6; exploratory)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70"/>
        <w:gridCol w:w="1489"/>
        <w:gridCol w:w="681"/>
        <w:gridCol w:w="931"/>
        <w:gridCol w:w="170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KRAS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 (0.35–1.21)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3.58 (0.97–13.29)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 (0.28–3.19)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1.56 (0.50–4.88)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1.87 (0.56–6.26)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2026-10-17T18:37:36Z</dcterms:modified>
  <cp:category/>
</cp:coreProperties>
</file>