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MS4A1 expression, TCGA-READ (n = 102,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(0.51–0.99)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3.94 (1.06–14.58)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 (0.16–2.28)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1.79 (0.56–5.67)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1.86 (0.57–6.08)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2026-10-17T18:37:49Z</dcterms:modified>
  <cp:category/>
</cp:coreProperties>
</file>