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Univariable Cox regression for overall survival, TCGA-READ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(0.34–1.64)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(0.26–1.58)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 (0.16–0.87)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 (0.19–0.69)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2.58 (1.10–6.03)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1.81 (1.16–2.82)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(0.29–1.43)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(0.53–1.30)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(0.32–1.65)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(0.45–2.53)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(0.25–1.23)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(0.43–1.24)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 (0.24–1.23)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(0.32–1.22)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(0.39–1.94)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(0.87–1.72)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 (0.19–1.00)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(0.45–1.14)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 (0.13–0.77)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(0.68–1.01)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2.73 (1.17–6.40)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 (0.88–2.09)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 (0.18–0.92)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MAD2L1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(0.34–1.03)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4.50 (1.68–12.03)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 (0.54–2.60)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2.93 (1.20–7.18)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(0.50–4.64)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2026-10-17T18:38:02Z</dcterms:modified>
  <cp:category/>
</cp:coreProperties>
</file>