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TCGA-READ patients by MAD2L1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16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MAD2L1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158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65.0 [57.0,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65.0 [57.0,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(48.7%)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(51.9%)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(51.3%)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(48.1%)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 (55.4%)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(53.8%)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(57.0%)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(44.6%)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(46.2%)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(43.0%)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(25.3%)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(38.2%)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(30.3%)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(21.3%)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(11.8%)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(19.5%)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(15.2%)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(69.2%)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(62.3%)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(75.9%)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(46.1%)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(56.4%)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(27.9%)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(26.3%)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(29.5%)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(20.8%)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(84.4%)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(87.3%)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(12.7%)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(51.7%)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(45.3%)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(57.9%)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 (48.3%)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(54.7%)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(42.1%)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(58.9%)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(60.9%)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(57.4%)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(41.1%)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(42.6%)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(59.7%)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(54.9%)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(64.7%)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(40.3%)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(45.1%)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(35.3%)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(75.0%)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(72.9%)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(77.3%)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(27.1%)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(22.7%)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(90.7%)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(89.1%)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(92.3%)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(91.4%)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(93.2%)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(89.7%)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(34.6%)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(65.8%)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(68.8%)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(62.8%)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(42.4%)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(36.8%)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(47.9%)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(57.6%)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(63.2%)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(52.1%)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2026-10-17T18:36:27Z</dcterms:modified>
  <cp:category/>
</cp:coreProperties>
</file>