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GSE68465 (lung adenocarcinoma, Director's Challenge). Signature score = mean z-score of LOXL2, ITGB1, PLAUR, SNAI1, VEGFC (log2 expression, z within the cohort); High vs Low = cohort median split. Multivariable: age group, years, sex and pathologic stage group (complete cases n = 439, events = 235). Not available in this dataset: number_pack_years_smoked.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(0.98–1.64)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 (1.19–2.00)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(0.56–0.93)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3.55 (2.63–4.78)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(1.00–1.69)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(1.21–2.03)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(0.58–0.97)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3.47 (2.57–4.68)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2026-10-25T22:43:31Z</dcterms:modified>
  <cp:category/>
</cp:coreProperties>
</file>