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Relapse-free survival, GSE68465 (lung adenocarcinoma, Director's Challenge). Signature score = mean z-score of LOXL2, ITGB1, PLAUR, SNAI1, VEGFC (log2 expression, z within the cohort); High vs Low = cohort median split. Multivariable: age group, years, sex and pathologic stage group (complete cases n = 330, events = 176). Not available in this dataset: number_pack_years_smoked.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90"/>
        <w:gridCol w:w="206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1.42 (1.06–1.91)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1.13 (0.84–1.53)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 (0.64–1.16)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2.31 (1.57–3.39)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1.46 (1.08–1.96)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 (0.88–1.61)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 (0.63–1.13)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2.33 (1.58–3.41)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2026-10-25T22:43:34Z</dcterms:modified>
  <cp:category/>
</cp:coreProperties>
</file>