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MSigDB Hallmark gene sets, High vs Low signature group, TCGA-LUAD. Values re-printed from the original result file (1팀_GSEA2차_LUAD.csv); not recomputed.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8"/>
        <w:gridCol w:w="824"/>
        <w:gridCol w:w="824"/>
        <w:gridCol w:w="1126"/>
        <w:gridCol w:w="868"/>
        <w:gridCol w:w="1882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Nominal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FDR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Leading edge (tag %)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Hypoxia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100/197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TNF-alpha Signaling via NF-kB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109/197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55/160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Epithelial Mesenchymal 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144/196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mTORC1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17/36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KRAS Signaling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Inflammatory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Apical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57/196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IL-6/JAK/STAT3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46/87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UV Response 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40/143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Mitotic 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G2-M 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Interferon Gamma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83/197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Allograft 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88/200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IL-2/STAT5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TGF-beta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32/54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UV Response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44/157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Fatty Acid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32/157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Estrogen Response 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48/197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E2F 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73/200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Unfolded Protein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54/112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50/138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Androgen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24/100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Apical 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15/43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p53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Reactive Oxygen Species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12/48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Estrogen Response 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33/103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Bile Acid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36/111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KRAS Signaling 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58/200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Myc Targets 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54/197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heme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35/198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Cholesterol 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15/73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Hedgehog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12/36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Myc Targets 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25/57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21/200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Interferon Alpha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35/97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29/132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Pancreas Beta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13/40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Xenobiotic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PI3K/AKT/mTOR 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38/105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Oxidative 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109/199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Notch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10/32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DNA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21/148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Protein 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37/96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Wnt-beta Catenin Signaling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13/42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2026-10-25T22:33:48Z</dcterms:modified>
  <cp:category/>
</cp:coreProperties>
</file>