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candidate gene expression (High vs Low, median split), TCGA-LUAD. Log-rank test; selection criterion p &lt; 0.05. Benjamini–Hochberg q across the 19 genes is shown for reporting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1"/>
        <w:gridCol w:w="681"/>
        <w:gridCol w:w="931"/>
        <w:gridCol w:w="1271"/>
        <w:gridCol w:w="1286"/>
        <w:gridCol w:w="2086"/>
        <w:gridCol w:w="1018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 / 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BH q (reporting only)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&lt; 0.05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/ 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/ 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/ 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/ 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NTRK3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/ 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/ 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/ 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NKX2-1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/ 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/ 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/ 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/ 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/ 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/ 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/ 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/ 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2026-10-25T22:33:49Z</dcterms:modified>
  <cp:category/>
</cp:coreProperties>
</file>