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Pearson correlation, TCGA-LUAD. Lower triangle: r (p); upper triangle: pairwise n. Gene expression as log2(expression + 1). Score: Signature score (ssGSEA) (ssgsea, 11). Not adjusted for multiple comparisons.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0"/>
        <w:gridCol w:w="1737"/>
        <w:gridCol w:w="1101"/>
        <w:gridCol w:w="1101"/>
        <w:gridCol w:w="1128"/>
        <w:gridCol w:w="1101"/>
        <w:gridCol w:w="1168"/>
        <w:gridCol w:w="1168"/>
        <w:gridCol w:w="1101"/>
        <w:gridCol w:w="1128"/>
        <w:gridCol w:w="1128"/>
        <w:gridCol w:w="1128"/>
        <w:gridCol w:w="1128"/>
        <w:gridCol w:w="83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Signature score (ssGSEA)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Pack-years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ALK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EGFR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Signature score (ssGSEA)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Pack-years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0.033 (0.545)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-0.080 (0.078)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0.074 (0.181)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0.091 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-0.074 (0.177)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0.028 (0.534)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-0.110 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0.023 (0.679)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0.095 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-0.070 (0.119)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-0.059 (0.194)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-0.010 (0.849)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 (0.911)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-0.047 (0.301)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0.096 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-0.064 (0.155)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-0.025 (0.651)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-0.061 (0.176)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0.183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-0.058 (0.199)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-0.069 (0.126)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EGFR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0.045 (0.323)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-0.078 (0.158)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0.045 (0.319)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 (0.933)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-0.124 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0.053 (0.244)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0.222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0.054 (0.326)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-0.135 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0.092 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-0.094 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-0.039 (0.385)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-0.009 (0.835)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0.113 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0.649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0.092 (0.095)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0.037 (0.420)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0.198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-0.116 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-0.188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-0.091 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-0.001 (0.985)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0.515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-0.005 (0.929)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-0.034 (0.456)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0.081 (0.073)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-0.090 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0.021 (0.648)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-0.140 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0.032 (0.485)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0.477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-0.019 (0.734)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-0.095 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-0.008 (0.858)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-0.127 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-0.032 (0.481)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0.024 (0.603)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-0.053 (0.237)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0.505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0.353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0.456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0.723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0.059 (0.287)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-0.016 (0.723)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-0.081 (0.074)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-0.009 (0.838)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-0.078 (0.083)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-0.148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0.027 (0.547)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0.536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0.482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0.366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0.373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2026-10-25T22:34:28Z</dcterms:modified>
  <cp:category/>
</cp:coreProperties>
</file>