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Signature score (ssGSEA) vs gene expression (log2), unadjusted and partial correlation adjusted for ESTIMATE tumor purity, TCGA-LUAD. Partial correlation = correlation of residuals after regressing both variables on purity (Spearman: on ranks).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1130"/>
        <w:gridCol w:w="1516"/>
        <w:gridCol w:w="816"/>
        <w:gridCol w:w="681"/>
        <w:gridCol w:w="2430"/>
        <w:gridCol w:w="1086"/>
        <w:gridCol w:w="10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r (purity-adjusted)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2026-10-25T22:34:42Z</dcterms:modified>
  <cp:category/>
</cp:coreProperties>
</file>