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Shapiro–Wilk normality test, TCGA-LUAD (p &lt; 0.05 = non-normal).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0"/>
        <w:gridCol w:w="681"/>
        <w:gridCol w:w="816"/>
        <w:gridCol w:w="917"/>
        <w:gridCol w:w="97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normal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2026-10-25T22:34:30Z</dcterms:modified>
  <cp:category/>
</cp:coreProperties>
</file>