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Pearson correlation, TCGA-LUAD. Lower triangle: r (p); upper triangle: pairwise n. Gene expression as log2(expression + 1). Score: Signature score (mean z-score of the 5 genes, .sav). Not adjusted for multiple comparisons.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4"/>
        <w:gridCol w:w="1207"/>
        <w:gridCol w:w="1101"/>
        <w:gridCol w:w="1101"/>
        <w:gridCol w:w="1128"/>
        <w:gridCol w:w="1101"/>
        <w:gridCol w:w="1168"/>
        <w:gridCol w:w="1168"/>
        <w:gridCol w:w="1101"/>
        <w:gridCol w:w="1128"/>
        <w:gridCol w:w="1128"/>
        <w:gridCol w:w="1128"/>
        <w:gridCol w:w="1128"/>
        <w:gridCol w:w="831"/>
      </w:tblGrid>
      <w:tr>
        <w:trPr>
          <w:trHeight w:val="5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Signature 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ALK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EGFR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Signature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Pack-years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0.058 (0.291)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333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-0.056 (0.220)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0.074 (0.181)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490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KRAS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0.047 (0.295)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-0.074 (0.177)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0.028 (0.534)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TP53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-0.163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0.023 (0.679)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0.095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-0.070 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-0.107 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-0.010 (0.849)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0.005 (0.911)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-0.047 (0.301)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0.096 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-0.104 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-0.025 (0.651)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-0.061 (0.176)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-0.058 (0.199)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-0.069 (0.126)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EGFR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0.058 (0.196)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-0.078 (0.158)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0.045 (0.319)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0.004 (0.933)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-0.124 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0.053 (0.244)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0.222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LOXL2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0.699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0.054 (0.326)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-0.135 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0.092 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-0.094 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-0.039 (0.385)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-0.009 (0.835)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0.113 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ITGB1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0.704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0.092 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0.037 (0.420)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-0.116 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-0.188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-0.091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-0.001 (0.985)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0.515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PLAUR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-0.005 (0.929)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-0.034 (0.456)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0.081 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-0.090 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0.021 (0.648)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-0.140 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0.032 (0.485)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0.477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0.390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48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SNAI1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-0.019 (0.734)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-0.095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-0.008 (0.858)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-0.127 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-0.032 (0.481)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0.024 (0.603)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-0.053 (0.237)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0.505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0.353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0.456 (&lt;0.001)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 = 492</w:t>
            </w:r>
          </w:p>
        </w:tc>
      </w:tr>
      <w:tr>
        <w:trPr>
          <w:trHeight w:val="50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VEGFC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0.677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0.059 (0.287)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-0.016 (0.723)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-0.081 (0.074)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-0.009 (0.838)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-0.078 (0.083)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-0.148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0.027 (0.547)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0.536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0.482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0.366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0.373 (&lt;0.001)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2026-10-25T22:34:06Z</dcterms:modified>
  <cp:category/>
</cp:coreProperties>
</file>