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Signature score as a continuous variable (HR per 1 SD within the survival cohort), TCGA-LUAD.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0"/>
        <w:gridCol w:w="233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(per 1 SD)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1.40 (1.24–1.58)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1.44 (1.23–1.67)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1.38 (0.95–2.00)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 (0.51–1.07)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(0.92–1.06)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2.18 (1.48–3.23)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2026-10-25T22:34:23Z</dcterms:modified>
  <cp:category/>
</cp:coreProperties>
</file>