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multivariable Cox regression, TCGA-LUAD. Signature score group: High vs Low (median split). All variables in one model, complete cases: n = 330, events = 116, EPV = 23.2.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20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1.88 (1.27–2.78)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 (0.94–1.98)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 (0.47–1.00)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(0.93–1.07)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2.04 (1.38–3.02)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2026-10-25T22:34:12Z</dcterms:modified>
  <cp:category/>
</cp:coreProperties>
</file>