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regression, TCGA-LUAD. Signature score group: High vs Low (median split). All variables in one model, complete cases: n = 274, events = 96, EPV = 19.2.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(0.90–2.04)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 (1.00–2.27)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(0.62–1.41)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(0.92–2.38)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2026-10-25T22:34:17Z</dcterms:modified>
  <cp:category/>
</cp:coreProperties>
</file>