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Shapiro–Wilk normality test, TCGA-LUAD (p &lt; 0.05 = non-normal).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5"/>
        <w:gridCol w:w="681"/>
        <w:gridCol w:w="816"/>
        <w:gridCol w:w="917"/>
        <w:gridCol w:w="97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normal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2026-10-25T22:34:08Z</dcterms:modified>
  <cp:category/>
</cp:coreProperties>
</file>