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candidate gene expression (High vs Low, median split), TCGA-LUSC. Log-rank test; selection criterion p &lt; 0.05. Benjamini–Hochberg q across the 19 genes is shown for reporting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1"/>
        <w:gridCol w:w="681"/>
        <w:gridCol w:w="931"/>
        <w:gridCol w:w="1271"/>
        <w:gridCol w:w="1286"/>
        <w:gridCol w:w="2086"/>
        <w:gridCol w:w="1018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 /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BH q (reporting only)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&lt; 0.05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/ 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NTRK3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NKX2-1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SMAD7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XRCC3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/ 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/ 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/ 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/ 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 / 244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2026-10-25T22:34:50Z</dcterms:modified>
  <cp:category/>
</cp:coreProperties>
</file>