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Signature score (ssGSEA) vs gene expression (log2), unadjusted and partial correlation adjusted for ESTIMATE tumor purity, TCGA-LUSC. Partial correlation = correlation of residuals after regressing both variables on purity (Spearman: on ranks).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41"/>
        <w:gridCol w:w="1130"/>
        <w:gridCol w:w="1516"/>
        <w:gridCol w:w="917"/>
        <w:gridCol w:w="681"/>
        <w:gridCol w:w="2430"/>
        <w:gridCol w:w="1086"/>
        <w:gridCol w:w="108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 (unadjusted)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Partial r (purity-adjusted)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Partial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Partial n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SOX2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Pearson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SOX2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Spearman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Pearson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Spearman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Pearson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Spearman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2026-10-25T22:35:39Z</dcterms:modified>
  <cp:category/>
</cp:coreProperties>
</file>