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Spearman correlation, TCGA-LUSC. Lower triangle: r (p); upper triangle: pairwise n. Gene expression as log2(expression + 1). Score: Signature score (mean z-score of the 5 genes, .sav). Not adjusted for multiple comparisons.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4"/>
        <w:gridCol w:w="1207"/>
        <w:gridCol w:w="1101"/>
        <w:gridCol w:w="1101"/>
        <w:gridCol w:w="1101"/>
        <w:gridCol w:w="1101"/>
        <w:gridCol w:w="1168"/>
        <w:gridCol w:w="1168"/>
        <w:gridCol w:w="1168"/>
        <w:gridCol w:w="1128"/>
        <w:gridCol w:w="1128"/>
        <w:gridCol w:w="1128"/>
        <w:gridCol w:w="1128"/>
        <w:gridCol w:w="831"/>
      </w:tblGrid>
      <w:tr>
        <w:trPr>
          <w:trHeight w:val="51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Signature score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Pack-years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TP53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CDKN2A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SOX2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PIK3CA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NOTCH1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LOXL2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ITGB1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PLAUR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SNAI1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VEGFC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Signature score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488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Pack-years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0.018 (0.713)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413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0.076 (0.093)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0.016 (0.740)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TP53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-0.049 (0.275)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-0.007 (0.880)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-0.009 (0.836)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CDKN2A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0.041 (0.365)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-0.001 (0.979)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0.008 (0.858)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-0.021 (0.643)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SOX2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-0.592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0.012 (0.813)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-0.090 (0.046)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0.041 (0.366)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0.029 (0.526)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PIK3CA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-0.282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0.023 (0.645)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-0.054 (0.234)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0.052 (0.252)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-0.011 (0.805)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0.612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NOTCH1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-0.151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0.078 (0.113)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-0.017 (0.706)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0.124 (0.006)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-0.025 (0.582)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0.137 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0.136 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LOXL2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0.809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0.042 (0.399)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0.066 (0.147)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-0.046 (0.311)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0.035 (0.444)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-0.428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-0.126 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0.058 (0.199)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ITGB1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0.790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0.036 (0.462)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0.099 (0.030)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-0.036 (0.431)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-0.004 (0.929)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-0.482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-0.127 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-0.167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0.635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PLAUR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0.788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-0.010 (0.839)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0.080 (0.078)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-0.060 (0.189)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0.073 (0.107)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-0.460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-0.222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-0.144 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0.603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0.481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SNAI1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0.729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0.004 (0.934)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0.068 (0.135)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-0.060 (0.189)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-0.044 (0.332)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-0.447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-0.304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-0.104 (0.022)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0.540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0.404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0.567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</w:tr>
      <w:tr>
        <w:trPr>
          <w:trHeight w:val="50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VEGFC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0.727 (&lt;0.001)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-0.006 (0.900)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0.075 (0.097)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0.018 (0.698)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0.046 (0.309)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-0.412 (&lt;0.001)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-0.181 (&lt;0.001)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-0.019 (0.680)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0.574 (&lt;0.001)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0.479 (&lt;0.001)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0.527 (&lt;0.001)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0.556 (&lt;0.001)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2026-10-25T22:35:05Z</dcterms:modified>
  <cp:category/>
</cp:coreProperties>
</file>